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CC" w:rsidRDefault="004B53E2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 w:rsidR="002A6AD6"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>
        <w:rPr>
          <w:rFonts w:ascii="Times New Roman" w:hAnsi="Times New Roman" w:cs="Times New Roman"/>
          <w:sz w:val="28"/>
          <w:szCs w:val="28"/>
        </w:rPr>
        <w:t xml:space="preserve">, начальника филиала по Волжскому району ФКУ УИИ УФСИН России по Самарской области </w:t>
      </w:r>
      <w:r w:rsidR="009D2DCC">
        <w:rPr>
          <w:rFonts w:ascii="Times New Roman" w:hAnsi="Times New Roman" w:cs="Times New Roman"/>
          <w:sz w:val="28"/>
          <w:szCs w:val="28"/>
        </w:rPr>
        <w:t>о</w:t>
      </w:r>
      <w:r w:rsidR="00B04ACC">
        <w:rPr>
          <w:rFonts w:ascii="Times New Roman" w:hAnsi="Times New Roman" w:cs="Times New Roman"/>
          <w:sz w:val="28"/>
          <w:szCs w:val="28"/>
        </w:rPr>
        <w:t xml:space="preserve">б анализе  </w:t>
      </w:r>
      <w:r>
        <w:rPr>
          <w:rFonts w:ascii="Times New Roman" w:hAnsi="Times New Roman" w:cs="Times New Roman"/>
          <w:sz w:val="28"/>
          <w:szCs w:val="28"/>
        </w:rPr>
        <w:t>результатов  следственной и оперативно-розыскной работы правоохранительных органов Волжского района Самарской области по борьбе с преступностью, связанной с изготовлением, хранением, перевозкой или сбытом поддельных денег или ценных бумаг, и совместных мерах по повышению ее эффективности.</w:t>
      </w:r>
      <w:bookmarkStart w:id="0" w:name="_GoBack"/>
      <w:bookmarkEnd w:id="0"/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4B53E2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4ACC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A693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EF2F-8854-49A5-886D-D72DF37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2022-02-11T13:34:00Z</cp:lastPrinted>
  <dcterms:created xsi:type="dcterms:W3CDTF">2022-02-11T13:35:00Z</dcterms:created>
  <dcterms:modified xsi:type="dcterms:W3CDTF">2022-02-11T13:35:00Z</dcterms:modified>
</cp:coreProperties>
</file>